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3D88" w14:textId="77777777" w:rsidR="00913B22" w:rsidRPr="00913B22" w:rsidRDefault="00913B22" w:rsidP="00913B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3B22">
        <w:rPr>
          <w:rFonts w:ascii="Arial" w:hAnsi="Arial" w:cs="Arial"/>
          <w:b/>
          <w:bCs/>
          <w:sz w:val="24"/>
          <w:szCs w:val="24"/>
        </w:rPr>
        <w:t>Advisory Committee Ratings of Dissertations</w:t>
      </w:r>
    </w:p>
    <w:p w14:paraId="44DB76FE" w14:textId="77777777" w:rsidR="00913B22" w:rsidRPr="00913B22" w:rsidRDefault="00913B22" w:rsidP="00913B22">
      <w:pPr>
        <w:jc w:val="center"/>
        <w:rPr>
          <w:rFonts w:ascii="Arial" w:hAnsi="Arial" w:cs="Arial"/>
          <w:sz w:val="24"/>
          <w:szCs w:val="24"/>
        </w:rPr>
      </w:pPr>
      <w:r w:rsidRPr="00913B22">
        <w:rPr>
          <w:rFonts w:ascii="Arial" w:hAnsi="Arial" w:cs="Arial"/>
          <w:sz w:val="24"/>
          <w:szCs w:val="24"/>
        </w:rPr>
        <w:t>PhD Program Assessment</w:t>
      </w:r>
    </w:p>
    <w:p w14:paraId="14D0D911" w14:textId="4C51B12E" w:rsidR="00C306D0" w:rsidRPr="00913B22" w:rsidRDefault="00493147" w:rsidP="00493147">
      <w:pPr>
        <w:jc w:val="center"/>
        <w:rPr>
          <w:rFonts w:ascii="Arial" w:hAnsi="Arial" w:cs="Arial"/>
          <w:sz w:val="24"/>
          <w:szCs w:val="24"/>
        </w:rPr>
      </w:pPr>
      <w:r w:rsidRPr="00913B22">
        <w:rPr>
          <w:rFonts w:ascii="Arial" w:hAnsi="Arial" w:cs="Arial"/>
          <w:sz w:val="24"/>
          <w:szCs w:val="24"/>
        </w:rPr>
        <w:t>Gender and Women’s Studies</w:t>
      </w:r>
    </w:p>
    <w:p w14:paraId="6B1C5F0A" w14:textId="77777777" w:rsidR="00913B22" w:rsidRPr="00913B22" w:rsidRDefault="00913B22" w:rsidP="00493147">
      <w:pPr>
        <w:jc w:val="center"/>
        <w:rPr>
          <w:rFonts w:ascii="Arial" w:hAnsi="Arial" w:cs="Arial"/>
          <w:sz w:val="24"/>
          <w:szCs w:val="24"/>
        </w:rPr>
      </w:pPr>
    </w:p>
    <w:p w14:paraId="7DFD882F" w14:textId="7E86C218" w:rsidR="00913B22" w:rsidRPr="00913B22" w:rsidRDefault="00913B22" w:rsidP="0091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13B22">
        <w:rPr>
          <w:rFonts w:ascii="Arial" w:hAnsi="Arial" w:cs="Arial"/>
          <w:b/>
          <w:bCs/>
          <w:sz w:val="24"/>
          <w:szCs w:val="24"/>
        </w:rPr>
        <w:t xml:space="preserve">Instructions: </w:t>
      </w:r>
      <w:r w:rsidRPr="00913B22">
        <w:rPr>
          <w:rFonts w:ascii="Arial" w:hAnsi="Arial" w:cs="Arial"/>
          <w:sz w:val="24"/>
          <w:szCs w:val="24"/>
        </w:rPr>
        <w:t xml:space="preserve">Following the Advisory Committee’s vote on a dissertation defense, </w:t>
      </w:r>
      <w:r w:rsidR="005B0710">
        <w:rPr>
          <w:rFonts w:ascii="Arial" w:hAnsi="Arial" w:cs="Arial"/>
          <w:sz w:val="24"/>
          <w:szCs w:val="24"/>
        </w:rPr>
        <w:t>each member of the Committee should</w:t>
      </w:r>
      <w:r w:rsidRPr="00913B22">
        <w:rPr>
          <w:rFonts w:ascii="Arial" w:hAnsi="Arial" w:cs="Arial"/>
          <w:sz w:val="24"/>
          <w:szCs w:val="24"/>
        </w:rPr>
        <w:t xml:space="preserve"> rate the dissertation on the following dimensions</w:t>
      </w:r>
      <w:r w:rsidR="00001F10">
        <w:rPr>
          <w:rFonts w:ascii="Arial" w:hAnsi="Arial" w:cs="Arial"/>
          <w:sz w:val="24"/>
          <w:szCs w:val="24"/>
        </w:rPr>
        <w:t xml:space="preserve"> (</w:t>
      </w:r>
      <w:r w:rsidR="00001F10">
        <w:rPr>
          <w:rFonts w:ascii="Arial" w:hAnsi="Arial" w:cs="Arial"/>
          <w:i/>
          <w:iCs/>
          <w:sz w:val="24"/>
          <w:szCs w:val="24"/>
        </w:rPr>
        <w:t>Note:</w:t>
      </w:r>
      <w:r w:rsidR="00001F10">
        <w:rPr>
          <w:rFonts w:ascii="Arial" w:hAnsi="Arial" w:cs="Arial"/>
          <w:sz w:val="24"/>
          <w:szCs w:val="24"/>
        </w:rPr>
        <w:t xml:space="preserve"> completion is optional for members who are not affiliated with GWS)</w:t>
      </w:r>
      <w:r w:rsidRPr="00913B22">
        <w:rPr>
          <w:rFonts w:ascii="Arial" w:hAnsi="Arial" w:cs="Arial"/>
          <w:sz w:val="24"/>
          <w:szCs w:val="24"/>
        </w:rPr>
        <w:t xml:space="preserve">. The Chair of the Committee should </w:t>
      </w:r>
      <w:r w:rsidR="00001F10">
        <w:rPr>
          <w:rFonts w:ascii="Arial" w:hAnsi="Arial" w:cs="Arial"/>
          <w:sz w:val="24"/>
          <w:szCs w:val="24"/>
        </w:rPr>
        <w:t xml:space="preserve">collect </w:t>
      </w:r>
      <w:r w:rsidRPr="00913B22">
        <w:rPr>
          <w:rFonts w:ascii="Arial" w:hAnsi="Arial" w:cs="Arial"/>
          <w:sz w:val="24"/>
          <w:szCs w:val="24"/>
        </w:rPr>
        <w:t>the completed form</w:t>
      </w:r>
      <w:r w:rsidR="005B0710">
        <w:rPr>
          <w:rFonts w:ascii="Arial" w:hAnsi="Arial" w:cs="Arial"/>
          <w:sz w:val="24"/>
          <w:szCs w:val="24"/>
        </w:rPr>
        <w:t>s</w:t>
      </w:r>
      <w:r w:rsidRPr="00913B22">
        <w:rPr>
          <w:rFonts w:ascii="Arial" w:hAnsi="Arial" w:cs="Arial"/>
          <w:sz w:val="24"/>
          <w:szCs w:val="24"/>
        </w:rPr>
        <w:t xml:space="preserve"> </w:t>
      </w:r>
      <w:r w:rsidR="00001F10">
        <w:rPr>
          <w:rFonts w:ascii="Arial" w:hAnsi="Arial" w:cs="Arial"/>
          <w:sz w:val="24"/>
          <w:szCs w:val="24"/>
        </w:rPr>
        <w:t xml:space="preserve">and send them </w:t>
      </w:r>
      <w:r w:rsidRPr="00913B22">
        <w:rPr>
          <w:rFonts w:ascii="Arial" w:hAnsi="Arial" w:cs="Arial"/>
          <w:sz w:val="24"/>
          <w:szCs w:val="24"/>
        </w:rPr>
        <w:t>to the GWS Direct</w:t>
      </w:r>
      <w:r w:rsidR="00001F10">
        <w:rPr>
          <w:rFonts w:ascii="Arial" w:hAnsi="Arial" w:cs="Arial"/>
          <w:sz w:val="24"/>
          <w:szCs w:val="24"/>
        </w:rPr>
        <w:t>or</w:t>
      </w:r>
      <w:r w:rsidRPr="00913B22">
        <w:rPr>
          <w:rFonts w:ascii="Arial" w:hAnsi="Arial" w:cs="Arial"/>
          <w:sz w:val="24"/>
          <w:szCs w:val="24"/>
        </w:rPr>
        <w:t xml:space="preserve"> of Graduate Studies after the defense.  </w:t>
      </w:r>
    </w:p>
    <w:p w14:paraId="2DF8B858" w14:textId="77777777" w:rsidR="00913B22" w:rsidRDefault="00913B22" w:rsidP="0091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F5575FE" w14:textId="7B200A46" w:rsidR="00493147" w:rsidRPr="00913B22" w:rsidRDefault="00913B22" w:rsidP="0091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ratings have</w:t>
      </w:r>
      <w:r w:rsidRPr="00913B22">
        <w:rPr>
          <w:rFonts w:ascii="Arial" w:hAnsi="Arial" w:cs="Arial"/>
          <w:sz w:val="24"/>
          <w:szCs w:val="24"/>
        </w:rPr>
        <w:t xml:space="preserve"> no bearing on whether the student passes the defense. It will be only used for assessments of the GWS doctoral program. </w:t>
      </w:r>
    </w:p>
    <w:p w14:paraId="6F21B62C" w14:textId="2F946318" w:rsidR="00493147" w:rsidRDefault="00493147">
      <w:pPr>
        <w:rPr>
          <w:rFonts w:ascii="Arial" w:hAnsi="Arial" w:cs="Arial"/>
          <w:sz w:val="24"/>
          <w:szCs w:val="24"/>
        </w:rPr>
      </w:pPr>
    </w:p>
    <w:p w14:paraId="6AAA62F6" w14:textId="35E711B2" w:rsidR="001E7870" w:rsidRDefault="001E7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Student: __________________________________________</w:t>
      </w:r>
    </w:p>
    <w:p w14:paraId="16B303CE" w14:textId="6CA5ADCE" w:rsidR="001E7870" w:rsidRDefault="001E7870">
      <w:pPr>
        <w:rPr>
          <w:rFonts w:ascii="Arial" w:hAnsi="Arial" w:cs="Arial"/>
          <w:sz w:val="24"/>
          <w:szCs w:val="24"/>
        </w:rPr>
      </w:pPr>
    </w:p>
    <w:p w14:paraId="2B09ABFA" w14:textId="709C0B43" w:rsidR="001E7870" w:rsidRDefault="005B0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Evaluator (Committee Chair or Member)</w:t>
      </w:r>
      <w:r w:rsidR="001E7870">
        <w:rPr>
          <w:rFonts w:ascii="Arial" w:hAnsi="Arial" w:cs="Arial"/>
          <w:sz w:val="24"/>
          <w:szCs w:val="24"/>
        </w:rPr>
        <w:t>: ___________________________________</w:t>
      </w:r>
    </w:p>
    <w:p w14:paraId="70E94F49" w14:textId="4193A273" w:rsidR="001E7870" w:rsidRDefault="001E7870">
      <w:pPr>
        <w:rPr>
          <w:rFonts w:ascii="Arial" w:hAnsi="Arial" w:cs="Arial"/>
          <w:sz w:val="24"/>
          <w:szCs w:val="24"/>
        </w:rPr>
      </w:pPr>
    </w:p>
    <w:p w14:paraId="57CBE43A" w14:textId="5E83A1D4" w:rsidR="001E7870" w:rsidRDefault="001E7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Defense: ___________________________________</w:t>
      </w:r>
    </w:p>
    <w:p w14:paraId="0A0C9AC7" w14:textId="623AA5C7" w:rsidR="001E7870" w:rsidRDefault="001E7870">
      <w:pPr>
        <w:rPr>
          <w:rFonts w:ascii="Arial" w:hAnsi="Arial" w:cs="Arial"/>
          <w:sz w:val="24"/>
          <w:szCs w:val="24"/>
        </w:rPr>
      </w:pPr>
    </w:p>
    <w:p w14:paraId="7EF6B182" w14:textId="77777777" w:rsidR="001E7870" w:rsidRDefault="001E7870">
      <w:pPr>
        <w:rPr>
          <w:rFonts w:ascii="Arial" w:hAnsi="Arial" w:cs="Arial"/>
          <w:sz w:val="24"/>
          <w:szCs w:val="24"/>
        </w:rPr>
      </w:pPr>
    </w:p>
    <w:p w14:paraId="0B3DF05C" w14:textId="4D976FB4" w:rsidR="001E7870" w:rsidRPr="00913B22" w:rsidRDefault="00DF4B89" w:rsidP="001E7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E7870">
        <w:rPr>
          <w:rFonts w:ascii="Arial" w:hAnsi="Arial" w:cs="Arial"/>
          <w:sz w:val="24"/>
          <w:szCs w:val="24"/>
        </w:rPr>
        <w:t>lease rate the extent to which t</w:t>
      </w:r>
      <w:r w:rsidR="001E7870" w:rsidRPr="00913B22">
        <w:rPr>
          <w:rFonts w:ascii="Arial" w:hAnsi="Arial" w:cs="Arial"/>
          <w:sz w:val="24"/>
          <w:szCs w:val="24"/>
        </w:rPr>
        <w:t>he doctoral candidate demonstrates an ability to:</w:t>
      </w:r>
    </w:p>
    <w:p w14:paraId="6002FCF8" w14:textId="77777777" w:rsidR="001E7870" w:rsidRPr="00913B22" w:rsidRDefault="001E7870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152"/>
        <w:gridCol w:w="1152"/>
        <w:gridCol w:w="1152"/>
        <w:gridCol w:w="1152"/>
        <w:gridCol w:w="1152"/>
      </w:tblGrid>
      <w:tr w:rsidR="00DF4B89" w:rsidRPr="00913B22" w14:paraId="63D56CA0" w14:textId="77777777" w:rsidTr="005B0710">
        <w:trPr>
          <w:trHeight w:val="273"/>
        </w:trPr>
        <w:tc>
          <w:tcPr>
            <w:tcW w:w="3600" w:type="dxa"/>
            <w:tcBorders>
              <w:bottom w:val="single" w:sz="12" w:space="0" w:color="auto"/>
            </w:tcBorders>
          </w:tcPr>
          <w:p w14:paraId="29A5416D" w14:textId="77777777" w:rsidR="00DF4B89" w:rsidRDefault="00DF4B89" w:rsidP="00493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3F0919" w14:textId="3C15C14B" w:rsidR="00DF4B89" w:rsidRPr="00DF4B89" w:rsidRDefault="00DF4B89" w:rsidP="00493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4B89">
              <w:rPr>
                <w:rFonts w:ascii="Arial" w:hAnsi="Arial" w:cs="Arial"/>
                <w:b/>
                <w:bCs/>
                <w:sz w:val="24"/>
                <w:szCs w:val="24"/>
              </w:rPr>
              <w:t>Student Learning Outcome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33F74FA4" w14:textId="037AE073" w:rsidR="00DF4B89" w:rsidRPr="00DF4B89" w:rsidRDefault="00DF4B89" w:rsidP="00DF4B89">
            <w:pPr>
              <w:jc w:val="center"/>
              <w:rPr>
                <w:rFonts w:ascii="Arial" w:hAnsi="Arial" w:cs="Arial"/>
              </w:rPr>
            </w:pPr>
            <w:r w:rsidRPr="00DF4B89">
              <w:rPr>
                <w:rFonts w:ascii="Arial" w:hAnsi="Arial" w:cs="Arial"/>
              </w:rPr>
              <w:t>Does Not Meet Minimum Standards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31B70CC0" w14:textId="1217C55E" w:rsidR="00DF4B89" w:rsidRPr="00DF4B89" w:rsidRDefault="00DF4B89" w:rsidP="00DF4B89">
            <w:pPr>
              <w:jc w:val="center"/>
              <w:rPr>
                <w:rFonts w:ascii="Arial" w:hAnsi="Arial" w:cs="Arial"/>
              </w:rPr>
            </w:pPr>
            <w:r w:rsidRPr="00DF4B89">
              <w:rPr>
                <w:rFonts w:ascii="Arial" w:hAnsi="Arial" w:cs="Arial"/>
              </w:rPr>
              <w:t>Weak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5670EC7D" w14:textId="346F90B5" w:rsidR="00DF4B89" w:rsidRPr="00DF4B89" w:rsidRDefault="00DF4B89" w:rsidP="00DF4B89">
            <w:pPr>
              <w:jc w:val="center"/>
              <w:rPr>
                <w:rFonts w:ascii="Arial" w:hAnsi="Arial" w:cs="Arial"/>
              </w:rPr>
            </w:pPr>
            <w:r w:rsidRPr="00DF4B89">
              <w:rPr>
                <w:rFonts w:ascii="Arial" w:hAnsi="Arial" w:cs="Arial"/>
              </w:rPr>
              <w:t>Good/</w:t>
            </w:r>
            <w:r>
              <w:rPr>
                <w:rFonts w:ascii="Arial" w:hAnsi="Arial" w:cs="Arial"/>
              </w:rPr>
              <w:t xml:space="preserve"> </w:t>
            </w:r>
            <w:r w:rsidRPr="00DF4B89">
              <w:rPr>
                <w:rFonts w:ascii="Arial" w:hAnsi="Arial" w:cs="Arial"/>
              </w:rPr>
              <w:t>Average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452D6B96" w14:textId="7EB30C1E" w:rsidR="00DF4B89" w:rsidRPr="00DF4B89" w:rsidRDefault="00DF4B89" w:rsidP="00DF4B89">
            <w:pPr>
              <w:jc w:val="center"/>
              <w:rPr>
                <w:rFonts w:ascii="Arial" w:hAnsi="Arial" w:cs="Arial"/>
              </w:rPr>
            </w:pPr>
            <w:r w:rsidRPr="00DF4B89">
              <w:rPr>
                <w:rFonts w:ascii="Arial" w:hAnsi="Arial" w:cs="Arial"/>
              </w:rPr>
              <w:t>Very Good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7A85387F" w14:textId="23229134" w:rsidR="00DF4B89" w:rsidRPr="00DF4B89" w:rsidRDefault="00DF4B89" w:rsidP="00DF4B89">
            <w:pPr>
              <w:jc w:val="center"/>
              <w:rPr>
                <w:rFonts w:ascii="Arial" w:hAnsi="Arial" w:cs="Arial"/>
              </w:rPr>
            </w:pPr>
            <w:r w:rsidRPr="00DF4B89">
              <w:rPr>
                <w:rFonts w:ascii="Arial" w:hAnsi="Arial" w:cs="Arial"/>
              </w:rPr>
              <w:t>Excellent</w:t>
            </w:r>
          </w:p>
        </w:tc>
      </w:tr>
      <w:tr w:rsidR="00DF4B89" w:rsidRPr="00913B22" w14:paraId="4DA75ACA" w14:textId="77777777" w:rsidTr="005B0710">
        <w:trPr>
          <w:trHeight w:val="273"/>
        </w:trPr>
        <w:tc>
          <w:tcPr>
            <w:tcW w:w="3600" w:type="dxa"/>
            <w:tcBorders>
              <w:top w:val="single" w:sz="12" w:space="0" w:color="auto"/>
            </w:tcBorders>
          </w:tcPr>
          <w:p w14:paraId="706DCE1D" w14:textId="370F46F9" w:rsidR="00DF4B89" w:rsidRPr="00DF4B89" w:rsidRDefault="00DF4B89" w:rsidP="00DF4B89">
            <w:pPr>
              <w:spacing w:after="120"/>
              <w:ind w:left="134"/>
              <w:rPr>
                <w:rFonts w:ascii="Arial" w:hAnsi="Arial" w:cs="Arial"/>
              </w:rPr>
            </w:pPr>
            <w:r w:rsidRPr="00DF4B89">
              <w:rPr>
                <w:rFonts w:ascii="Arial" w:hAnsi="Arial" w:cs="Arial"/>
              </w:rPr>
              <w:t>Identify salient/important research questions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F892778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0BBC0708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766689E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EC83D68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22E8879D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B89" w:rsidRPr="00913B22" w14:paraId="31C543DD" w14:textId="77777777" w:rsidTr="00DF4B89">
        <w:trPr>
          <w:trHeight w:val="273"/>
        </w:trPr>
        <w:tc>
          <w:tcPr>
            <w:tcW w:w="3600" w:type="dxa"/>
          </w:tcPr>
          <w:p w14:paraId="59002463" w14:textId="6022826A" w:rsidR="00DF4B89" w:rsidRPr="00DF4B89" w:rsidRDefault="00DF4B89" w:rsidP="00DF4B89">
            <w:pPr>
              <w:spacing w:after="120"/>
              <w:ind w:left="134"/>
              <w:rPr>
                <w:rFonts w:ascii="Arial" w:hAnsi="Arial" w:cs="Arial"/>
              </w:rPr>
            </w:pPr>
            <w:r w:rsidRPr="00DF4B89">
              <w:rPr>
                <w:rFonts w:ascii="Arial" w:hAnsi="Arial" w:cs="Arial"/>
              </w:rPr>
              <w:t>Conduct advanced research in gender and feminist studies</w:t>
            </w:r>
          </w:p>
        </w:tc>
        <w:tc>
          <w:tcPr>
            <w:tcW w:w="1152" w:type="dxa"/>
          </w:tcPr>
          <w:p w14:paraId="7580D243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A0F4E8C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8453496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1FF55A1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B84D3FB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B89" w:rsidRPr="00913B22" w14:paraId="45469CA9" w14:textId="77777777" w:rsidTr="00DF4B89">
        <w:trPr>
          <w:trHeight w:val="273"/>
        </w:trPr>
        <w:tc>
          <w:tcPr>
            <w:tcW w:w="3600" w:type="dxa"/>
          </w:tcPr>
          <w:p w14:paraId="5EDF5ABF" w14:textId="26F2130C" w:rsidR="00DF4B89" w:rsidRPr="00DF4B89" w:rsidRDefault="00DF4B89" w:rsidP="00DF4B89">
            <w:pPr>
              <w:spacing w:after="120"/>
              <w:ind w:left="134"/>
              <w:rPr>
                <w:rFonts w:ascii="Arial" w:hAnsi="Arial" w:cs="Arial"/>
              </w:rPr>
            </w:pPr>
            <w:r w:rsidRPr="00DF4B89">
              <w:rPr>
                <w:rFonts w:ascii="Arial" w:hAnsi="Arial" w:cs="Arial"/>
              </w:rPr>
              <w:t>Critically evaluate a variety of texts and other sources of information</w:t>
            </w:r>
          </w:p>
        </w:tc>
        <w:tc>
          <w:tcPr>
            <w:tcW w:w="1152" w:type="dxa"/>
          </w:tcPr>
          <w:p w14:paraId="39A93711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BB24D4F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24CAA23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227E3C6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F59DB80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B89" w:rsidRPr="00913B22" w14:paraId="08CF13CF" w14:textId="77777777" w:rsidTr="005B0710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14:paraId="5729D580" w14:textId="2FD17479" w:rsidR="00DF4B89" w:rsidRPr="00DF4B89" w:rsidRDefault="00DF4B89" w:rsidP="00DF4B89">
            <w:pPr>
              <w:spacing w:after="120"/>
              <w:ind w:left="134"/>
              <w:rPr>
                <w:rFonts w:ascii="Arial" w:hAnsi="Arial" w:cs="Arial"/>
              </w:rPr>
            </w:pPr>
            <w:r w:rsidRPr="00DF4B89">
              <w:rPr>
                <w:rFonts w:ascii="Arial" w:hAnsi="Arial" w:cs="Arial"/>
              </w:rPr>
              <w:t xml:space="preserve">Clearly communicate advanced research in gender and feminist studies </w:t>
            </w:r>
            <w:r w:rsidRPr="00DF4B89">
              <w:rPr>
                <w:rFonts w:ascii="Arial" w:hAnsi="Arial" w:cs="Arial"/>
                <w:i/>
                <w:iCs/>
              </w:rPr>
              <w:t>in the written document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AF0752D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5CC2BD7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4BAD7E9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EF9C268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4EA41BE6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B89" w:rsidRPr="00913B22" w14:paraId="4938AE4A" w14:textId="77777777" w:rsidTr="005B0710">
        <w:trPr>
          <w:trHeight w:val="273"/>
        </w:trPr>
        <w:tc>
          <w:tcPr>
            <w:tcW w:w="3600" w:type="dxa"/>
            <w:tcBorders>
              <w:bottom w:val="single" w:sz="12" w:space="0" w:color="auto"/>
            </w:tcBorders>
          </w:tcPr>
          <w:p w14:paraId="1B23859D" w14:textId="116E19E1" w:rsidR="00DF4B89" w:rsidRPr="00DF4B89" w:rsidRDefault="00DF4B89" w:rsidP="00DF4B89">
            <w:pPr>
              <w:spacing w:after="120"/>
              <w:ind w:left="134"/>
              <w:rPr>
                <w:rFonts w:ascii="Arial" w:hAnsi="Arial" w:cs="Arial"/>
              </w:rPr>
            </w:pPr>
            <w:r w:rsidRPr="00DF4B89">
              <w:rPr>
                <w:rFonts w:ascii="Arial" w:hAnsi="Arial" w:cs="Arial"/>
              </w:rPr>
              <w:t xml:space="preserve">Clearly communicate advanced research in gender and feminist studies </w:t>
            </w:r>
            <w:r w:rsidRPr="00DF4B89">
              <w:rPr>
                <w:rFonts w:ascii="Arial" w:hAnsi="Arial" w:cs="Arial"/>
                <w:i/>
                <w:iCs/>
              </w:rPr>
              <w:t>in the oral presentation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14:paraId="3CC98DE9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14:paraId="1B55EE20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14:paraId="4A9D0A3B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14:paraId="059E53A7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14:paraId="25FBD575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B89" w:rsidRPr="00913B22" w14:paraId="645C3D5C" w14:textId="77777777" w:rsidTr="005B0710">
        <w:trPr>
          <w:trHeight w:val="273"/>
        </w:trPr>
        <w:tc>
          <w:tcPr>
            <w:tcW w:w="3600" w:type="dxa"/>
            <w:tcBorders>
              <w:top w:val="single" w:sz="12" w:space="0" w:color="auto"/>
            </w:tcBorders>
          </w:tcPr>
          <w:p w14:paraId="3FAB8C3C" w14:textId="244FE823" w:rsidR="00DF4B89" w:rsidRPr="00DF4B89" w:rsidRDefault="00DF4B89" w:rsidP="00DF4B89">
            <w:pPr>
              <w:spacing w:after="120"/>
              <w:ind w:left="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of</w:t>
            </w:r>
            <w:r w:rsidRPr="00DF4B89">
              <w:rPr>
                <w:rFonts w:ascii="Arial" w:hAnsi="Arial" w:cs="Arial"/>
              </w:rPr>
              <w:t xml:space="preserve"> the overall dissertation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32FA1A7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55964ED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181A919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640E51F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72A2A336" w14:textId="77777777" w:rsidR="00DF4B89" w:rsidRPr="00913B22" w:rsidRDefault="00DF4B89" w:rsidP="00DF4B89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BAA275" w14:textId="77777777" w:rsidR="00913B22" w:rsidRDefault="00913B22">
      <w:pPr>
        <w:rPr>
          <w:rFonts w:ascii="Arial" w:hAnsi="Arial" w:cs="Arial"/>
          <w:sz w:val="24"/>
          <w:szCs w:val="24"/>
        </w:rPr>
      </w:pPr>
    </w:p>
    <w:p w14:paraId="3375EF93" w14:textId="577379EE" w:rsidR="00493147" w:rsidRPr="00913B22" w:rsidRDefault="00493147" w:rsidP="00493147">
      <w:pPr>
        <w:rPr>
          <w:rFonts w:ascii="Arial" w:hAnsi="Arial" w:cs="Arial"/>
          <w:sz w:val="24"/>
          <w:szCs w:val="24"/>
        </w:rPr>
      </w:pPr>
    </w:p>
    <w:p w14:paraId="625EB2C2" w14:textId="77777777" w:rsidR="00493147" w:rsidRDefault="00493147">
      <w:pPr>
        <w:rPr>
          <w:rFonts w:ascii="Helvetica LT Std Light" w:hAnsi="Helvetica LT Std Light"/>
        </w:rPr>
      </w:pPr>
    </w:p>
    <w:p w14:paraId="1F341468" w14:textId="77777777" w:rsidR="00493147" w:rsidRDefault="00493147"/>
    <w:sectPr w:rsidR="0049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47"/>
    <w:rsid w:val="00001F10"/>
    <w:rsid w:val="001E7870"/>
    <w:rsid w:val="0030013B"/>
    <w:rsid w:val="003E7F57"/>
    <w:rsid w:val="00493147"/>
    <w:rsid w:val="005B0710"/>
    <w:rsid w:val="005F057E"/>
    <w:rsid w:val="00683245"/>
    <w:rsid w:val="00913B22"/>
    <w:rsid w:val="00DF4B89"/>
    <w:rsid w:val="00E1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98B9"/>
  <w15:chartTrackingRefBased/>
  <w15:docId w15:val="{A258C081-B900-46E4-8FBD-7CDECDF2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892"/>
    <w:pPr>
      <w:outlineLvl w:val="0"/>
    </w:pPr>
    <w:rPr>
      <w:rFonts w:ascii="Arial" w:hAnsi="Arial" w:cs="Arial"/>
      <w:b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16892"/>
    <w:pPr>
      <w:keepNext/>
      <w:keepLines/>
      <w:spacing w:before="40"/>
      <w:outlineLvl w:val="1"/>
    </w:pPr>
    <w:rPr>
      <w:rFonts w:ascii="Arial" w:eastAsiaTheme="majorEastAsia" w:hAnsi="Arial" w:cstheme="majorBidi"/>
      <w:b/>
      <w:i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6892"/>
    <w:rPr>
      <w:rFonts w:ascii="Arial" w:hAnsi="Arial" w:cs="Arial"/>
      <w:b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E16892"/>
    <w:rPr>
      <w:rFonts w:ascii="Arial" w:eastAsiaTheme="majorEastAsia" w:hAnsi="Arial" w:cstheme="majorBidi"/>
      <w:b/>
      <w:i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Jennifer S.</dc:creator>
  <cp:keywords/>
  <dc:description/>
  <cp:lastModifiedBy>Hunt, Jennifer S.</cp:lastModifiedBy>
  <cp:revision>7</cp:revision>
  <dcterms:created xsi:type="dcterms:W3CDTF">2021-07-12T15:41:00Z</dcterms:created>
  <dcterms:modified xsi:type="dcterms:W3CDTF">2021-11-18T15:18:00Z</dcterms:modified>
</cp:coreProperties>
</file>